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216C" w14:textId="4D0804BF" w:rsidR="00C641B7" w:rsidRDefault="00D87DF0" w:rsidP="00C641B7">
      <w:r>
        <w:rPr>
          <w:noProof/>
        </w:rPr>
        <w:drawing>
          <wp:anchor distT="0" distB="0" distL="114300" distR="114300" simplePos="0" relativeHeight="251659264" behindDoc="1" locked="0" layoutInCell="1" allowOverlap="1" wp14:anchorId="29471432" wp14:editId="2A53FD2F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4198620" cy="1047750"/>
            <wp:effectExtent l="0" t="0" r="0" b="0"/>
            <wp:wrapTight wrapText="bothSides">
              <wp:wrapPolygon edited="0">
                <wp:start x="1960" y="0"/>
                <wp:lineTo x="1470" y="785"/>
                <wp:lineTo x="294" y="5498"/>
                <wp:lineTo x="98" y="12960"/>
                <wp:lineTo x="1078" y="18851"/>
                <wp:lineTo x="0" y="21207"/>
                <wp:lineTo x="7252" y="21207"/>
                <wp:lineTo x="13623" y="20422"/>
                <wp:lineTo x="13426" y="18851"/>
                <wp:lineTo x="21463" y="15316"/>
                <wp:lineTo x="21463" y="6284"/>
                <wp:lineTo x="13623" y="6284"/>
                <wp:lineTo x="13819" y="1964"/>
                <wp:lineTo x="12054" y="785"/>
                <wp:lineTo x="3920" y="0"/>
                <wp:lineTo x="1960" y="0"/>
              </wp:wrapPolygon>
            </wp:wrapTight>
            <wp:docPr id="596830158" name="Picture 1" descr="Logo Ordine dei Dottori Commercialisti e degli Esperti Contabili di Mo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rdine dei Dottori Commercialisti e degli Esperti Contabili di Mode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D84D1" w14:textId="0D1AAFE1" w:rsidR="00C641B7" w:rsidRDefault="00C641B7" w:rsidP="00C641B7"/>
    <w:p w14:paraId="5213736E" w14:textId="2827B82E" w:rsidR="00C641B7" w:rsidRDefault="00C641B7" w:rsidP="00C641B7"/>
    <w:p w14:paraId="68E2DE8C" w14:textId="5FDF7DC8" w:rsidR="00C641B7" w:rsidRDefault="00C641B7" w:rsidP="00C641B7"/>
    <w:p w14:paraId="7B84966C" w14:textId="16D19714" w:rsidR="00C641B7" w:rsidRDefault="00D87DF0" w:rsidP="00C641B7">
      <w:r>
        <w:rPr>
          <w:noProof/>
        </w:rPr>
        <w:drawing>
          <wp:anchor distT="0" distB="0" distL="114300" distR="114300" simplePos="0" relativeHeight="251658240" behindDoc="0" locked="0" layoutInCell="1" allowOverlap="1" wp14:anchorId="114934C1" wp14:editId="55850500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2438400" cy="669925"/>
            <wp:effectExtent l="0" t="0" r="0" b="0"/>
            <wp:wrapSquare wrapText="bothSides"/>
            <wp:docPr id="9581834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48420" w14:textId="08447606" w:rsidR="006128E8" w:rsidRDefault="006128E8" w:rsidP="00C641B7">
      <w:pPr>
        <w:pStyle w:val="Heading1"/>
        <w:jc w:val="center"/>
        <w:rPr>
          <w:rFonts w:ascii="Open Sans" w:hAnsi="Open Sans" w:cs="Open Sans"/>
          <w:b/>
          <w:bCs/>
          <w:sz w:val="6"/>
          <w:szCs w:val="6"/>
        </w:rPr>
      </w:pPr>
    </w:p>
    <w:p w14:paraId="2AC24E5B" w14:textId="77777777" w:rsidR="00D91D04" w:rsidRDefault="00D91D04" w:rsidP="00D91D04"/>
    <w:p w14:paraId="35D17163" w14:textId="59B6D194" w:rsidR="00C641B7" w:rsidRPr="00C641B7" w:rsidRDefault="00C641B7" w:rsidP="00C641B7">
      <w:pPr>
        <w:pStyle w:val="Heading1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C641B7">
        <w:rPr>
          <w:rFonts w:ascii="Open Sans" w:hAnsi="Open Sans" w:cs="Open Sans"/>
          <w:b/>
          <w:bCs/>
          <w:sz w:val="36"/>
          <w:szCs w:val="36"/>
        </w:rPr>
        <w:t xml:space="preserve">Corso di formazione – </w:t>
      </w:r>
      <w:r w:rsidR="005E36D9">
        <w:rPr>
          <w:rFonts w:ascii="Open Sans" w:hAnsi="Open Sans" w:cs="Open Sans"/>
          <w:b/>
          <w:bCs/>
          <w:sz w:val="36"/>
          <w:szCs w:val="36"/>
        </w:rPr>
        <w:t>2</w:t>
      </w:r>
      <w:r w:rsidR="00D87DF0">
        <w:rPr>
          <w:rFonts w:ascii="Open Sans" w:hAnsi="Open Sans" w:cs="Open Sans"/>
          <w:b/>
          <w:bCs/>
          <w:sz w:val="36"/>
          <w:szCs w:val="36"/>
        </w:rPr>
        <w:t>4</w:t>
      </w:r>
      <w:r w:rsidRPr="00C641B7">
        <w:rPr>
          <w:rFonts w:ascii="Open Sans" w:hAnsi="Open Sans" w:cs="Open Sans"/>
          <w:b/>
          <w:bCs/>
          <w:sz w:val="36"/>
          <w:szCs w:val="36"/>
        </w:rPr>
        <w:t xml:space="preserve"> e </w:t>
      </w:r>
      <w:r w:rsidR="005E36D9">
        <w:rPr>
          <w:rFonts w:ascii="Open Sans" w:hAnsi="Open Sans" w:cs="Open Sans"/>
          <w:b/>
          <w:bCs/>
          <w:sz w:val="36"/>
          <w:szCs w:val="36"/>
        </w:rPr>
        <w:t>2</w:t>
      </w:r>
      <w:r w:rsidR="00D87DF0">
        <w:rPr>
          <w:rFonts w:ascii="Open Sans" w:hAnsi="Open Sans" w:cs="Open Sans"/>
          <w:b/>
          <w:bCs/>
          <w:sz w:val="36"/>
          <w:szCs w:val="36"/>
        </w:rPr>
        <w:t>5</w:t>
      </w:r>
      <w:r w:rsidRPr="00C641B7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D87DF0">
        <w:rPr>
          <w:rFonts w:ascii="Open Sans" w:hAnsi="Open Sans" w:cs="Open Sans"/>
          <w:b/>
          <w:bCs/>
          <w:sz w:val="36"/>
          <w:szCs w:val="36"/>
        </w:rPr>
        <w:t xml:space="preserve">settembre </w:t>
      </w:r>
      <w:r w:rsidRPr="00C641B7">
        <w:rPr>
          <w:rFonts w:ascii="Open Sans" w:hAnsi="Open Sans" w:cs="Open Sans"/>
          <w:b/>
          <w:bCs/>
          <w:sz w:val="36"/>
          <w:szCs w:val="36"/>
        </w:rPr>
        <w:t>202</w:t>
      </w:r>
      <w:r w:rsidR="00480F3C">
        <w:rPr>
          <w:rFonts w:ascii="Open Sans" w:hAnsi="Open Sans" w:cs="Open Sans"/>
          <w:b/>
          <w:bCs/>
          <w:sz w:val="36"/>
          <w:szCs w:val="36"/>
        </w:rPr>
        <w:t>6</w:t>
      </w:r>
    </w:p>
    <w:p w14:paraId="56463D6D" w14:textId="76DDB0F1" w:rsidR="00B73B13" w:rsidRDefault="00C641B7" w:rsidP="00C641B7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641B7">
        <w:rPr>
          <w:rFonts w:ascii="Open Sans" w:hAnsi="Open Sans" w:cs="Open Sans"/>
          <w:b/>
          <w:bCs/>
          <w:sz w:val="32"/>
          <w:szCs w:val="32"/>
        </w:rPr>
        <w:t>La Revisione Legale</w:t>
      </w:r>
      <w:r w:rsidR="00D91D04">
        <w:rPr>
          <w:rFonts w:ascii="Open Sans" w:hAnsi="Open Sans" w:cs="Open Sans"/>
          <w:b/>
          <w:bCs/>
          <w:sz w:val="32"/>
          <w:szCs w:val="32"/>
        </w:rPr>
        <w:t xml:space="preserve"> in pratica</w:t>
      </w:r>
    </w:p>
    <w:p w14:paraId="5E4259A3" w14:textId="16331798" w:rsidR="00C641B7" w:rsidRPr="00C641B7" w:rsidRDefault="00C641B7" w:rsidP="00C641B7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641B7">
        <w:rPr>
          <w:rFonts w:ascii="Open Sans" w:hAnsi="Open Sans" w:cs="Open Sans"/>
          <w:b/>
          <w:bCs/>
          <w:sz w:val="32"/>
          <w:szCs w:val="32"/>
        </w:rPr>
        <w:t xml:space="preserve"> procedure di lavoro con utilizzo del</w:t>
      </w:r>
      <w:r w:rsidR="00611591">
        <w:rPr>
          <w:rFonts w:ascii="Open Sans" w:hAnsi="Open Sans" w:cs="Open Sans"/>
          <w:b/>
          <w:bCs/>
          <w:sz w:val="32"/>
          <w:szCs w:val="32"/>
        </w:rPr>
        <w:t>l’AI e del</w:t>
      </w:r>
      <w:r w:rsidRPr="00C641B7">
        <w:rPr>
          <w:rFonts w:ascii="Open Sans" w:hAnsi="Open Sans" w:cs="Open Sans"/>
          <w:b/>
          <w:bCs/>
          <w:sz w:val="32"/>
          <w:szCs w:val="32"/>
        </w:rPr>
        <w:t xml:space="preserve"> database</w:t>
      </w:r>
      <w:r w:rsidR="0061159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Pr="00C641B7">
        <w:rPr>
          <w:rFonts w:ascii="Open Sans" w:hAnsi="Open Sans" w:cs="Open Sans"/>
          <w:b/>
          <w:bCs/>
          <w:sz w:val="32"/>
          <w:szCs w:val="32"/>
        </w:rPr>
        <w:t>– dalla fase di accettazione dell’incarico all’emissione della relazione di revisione</w:t>
      </w:r>
    </w:p>
    <w:p w14:paraId="24E3E581" w14:textId="0FFB2EF8" w:rsidR="00C641B7" w:rsidRPr="00C641B7" w:rsidRDefault="00C641B7" w:rsidP="006128E8">
      <w:pPr>
        <w:pStyle w:val="Heading1"/>
        <w:spacing w:before="1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 xml:space="preserve">Giovedì </w:t>
      </w:r>
      <w:r w:rsidR="005E36D9">
        <w:rPr>
          <w:rFonts w:ascii="Open Sans" w:hAnsi="Open Sans" w:cs="Open Sans"/>
          <w:b/>
          <w:bCs/>
          <w:sz w:val="36"/>
          <w:szCs w:val="36"/>
        </w:rPr>
        <w:t>2</w:t>
      </w:r>
      <w:r w:rsidR="00D87DF0">
        <w:rPr>
          <w:rFonts w:ascii="Open Sans" w:hAnsi="Open Sans" w:cs="Open Sans"/>
          <w:b/>
          <w:bCs/>
          <w:sz w:val="36"/>
          <w:szCs w:val="36"/>
        </w:rPr>
        <w:t>4</w:t>
      </w:r>
      <w:r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D87DF0">
        <w:rPr>
          <w:rFonts w:ascii="Open Sans" w:hAnsi="Open Sans" w:cs="Open Sans"/>
          <w:b/>
          <w:bCs/>
          <w:sz w:val="36"/>
          <w:szCs w:val="36"/>
        </w:rPr>
        <w:t xml:space="preserve">settembre </w:t>
      </w:r>
      <w:r>
        <w:rPr>
          <w:rFonts w:ascii="Open Sans" w:hAnsi="Open Sans" w:cs="Open Sans"/>
          <w:b/>
          <w:bCs/>
          <w:sz w:val="36"/>
          <w:szCs w:val="36"/>
        </w:rPr>
        <w:t>202</w:t>
      </w:r>
      <w:r w:rsidR="00480F3C">
        <w:rPr>
          <w:rFonts w:ascii="Open Sans" w:hAnsi="Open Sans" w:cs="Open Sans"/>
          <w:b/>
          <w:bCs/>
          <w:sz w:val="36"/>
          <w:szCs w:val="36"/>
        </w:rPr>
        <w:t>6</w:t>
      </w:r>
    </w:p>
    <w:p w14:paraId="3B8F4604" w14:textId="4F443CC5" w:rsidR="00C641B7" w:rsidRPr="00C641B7" w:rsidRDefault="00C641B7" w:rsidP="00C641B7">
      <w:pPr>
        <w:jc w:val="center"/>
        <w:rPr>
          <w:rFonts w:ascii="Open Sans" w:hAnsi="Open Sans" w:cs="Open Sans"/>
        </w:rPr>
      </w:pPr>
      <w:r w:rsidRPr="00C641B7">
        <w:rPr>
          <w:rFonts w:ascii="Open Sans" w:hAnsi="Open Sans" w:cs="Open Sans"/>
        </w:rPr>
        <w:t>ore 1</w:t>
      </w:r>
      <w:r w:rsidR="005E5A5E">
        <w:rPr>
          <w:rFonts w:ascii="Open Sans" w:hAnsi="Open Sans" w:cs="Open Sans"/>
        </w:rPr>
        <w:t>3</w:t>
      </w:r>
      <w:r w:rsidRPr="00C641B7">
        <w:rPr>
          <w:rFonts w:ascii="Open Sans" w:hAnsi="Open Sans" w:cs="Open Sans"/>
        </w:rPr>
        <w:t>.30 – 1</w:t>
      </w:r>
      <w:r w:rsidR="005E5A5E">
        <w:rPr>
          <w:rFonts w:ascii="Open Sans" w:hAnsi="Open Sans" w:cs="Open Sans"/>
        </w:rPr>
        <w:t>8</w:t>
      </w:r>
      <w:r w:rsidRPr="00C641B7">
        <w:rPr>
          <w:rFonts w:ascii="Open Sans" w:hAnsi="Open Sans" w:cs="Open Sans"/>
        </w:rPr>
        <w:t>.30</w:t>
      </w:r>
    </w:p>
    <w:p w14:paraId="4E869999" w14:textId="7AB2F463" w:rsidR="00CD34E4" w:rsidRDefault="00CD34E4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>Presso</w:t>
      </w:r>
    </w:p>
    <w:p w14:paraId="1343DBDB" w14:textId="77777777" w:rsidR="00CD34E4" w:rsidRDefault="00CD34E4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5BC3FE00" w14:textId="7C271D9E" w:rsidR="00CD34E4" w:rsidRPr="00CD34E4" w:rsidRDefault="00CD34E4" w:rsidP="00B73B13">
      <w:pPr>
        <w:spacing w:after="0" w:line="240" w:lineRule="auto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Open Sans" w:hAnsi="Open Sans" w:cs="Open Sans"/>
          <w:i/>
          <w:iCs/>
          <w:sz w:val="22"/>
          <w:szCs w:val="22"/>
        </w:rPr>
        <w:t xml:space="preserve">Sala dell’ODCEC </w:t>
      </w:r>
      <w:r w:rsidR="00D87DF0">
        <w:rPr>
          <w:rFonts w:ascii="Open Sans" w:hAnsi="Open Sans" w:cs="Open Sans"/>
          <w:i/>
          <w:iCs/>
          <w:sz w:val="22"/>
          <w:szCs w:val="22"/>
        </w:rPr>
        <w:t>di Modena</w:t>
      </w:r>
      <w:r>
        <w:rPr>
          <w:rFonts w:ascii="Open Sans" w:hAnsi="Open Sans" w:cs="Open Sans"/>
          <w:i/>
          <w:iCs/>
          <w:sz w:val="22"/>
          <w:szCs w:val="22"/>
        </w:rPr>
        <w:t xml:space="preserve">. </w:t>
      </w:r>
      <w:r w:rsidR="00D87DF0">
        <w:rPr>
          <w:rFonts w:ascii="Open Sans" w:hAnsi="Open Sans" w:cs="Open Sans"/>
          <w:i/>
          <w:iCs/>
          <w:sz w:val="22"/>
          <w:szCs w:val="22"/>
        </w:rPr>
        <w:t>V</w:t>
      </w:r>
      <w:r w:rsidR="00D87DF0" w:rsidRPr="00D87DF0">
        <w:rPr>
          <w:rFonts w:ascii="Open Sans" w:hAnsi="Open Sans" w:cs="Open Sans"/>
          <w:i/>
          <w:iCs/>
          <w:sz w:val="22"/>
          <w:szCs w:val="22"/>
        </w:rPr>
        <w:t xml:space="preserve">ia Emilia Est 25 - 41121 </w:t>
      </w:r>
      <w:r w:rsidR="00D87DF0">
        <w:rPr>
          <w:rFonts w:ascii="Open Sans" w:hAnsi="Open Sans" w:cs="Open Sans"/>
          <w:i/>
          <w:iCs/>
          <w:sz w:val="22"/>
          <w:szCs w:val="22"/>
        </w:rPr>
        <w:t>Modena</w:t>
      </w:r>
    </w:p>
    <w:p w14:paraId="7485CA30" w14:textId="77777777" w:rsidR="00CD34E4" w:rsidRDefault="00CD34E4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2CEF4882" w14:textId="1CBF5DFF" w:rsidR="00C641B7" w:rsidRPr="00C641B7" w:rsidRDefault="00C641B7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641B7">
        <w:rPr>
          <w:rFonts w:ascii="Open Sans" w:hAnsi="Open Sans" w:cs="Open Sans"/>
          <w:b/>
          <w:bCs/>
          <w:sz w:val="22"/>
          <w:szCs w:val="22"/>
          <w:u w:val="single"/>
        </w:rPr>
        <w:t xml:space="preserve">Relatori </w:t>
      </w:r>
    </w:p>
    <w:p w14:paraId="68FE17A8" w14:textId="743CFFE4" w:rsidR="00C641B7" w:rsidRPr="00B73B13" w:rsidRDefault="00C641B7" w:rsidP="00B73B13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>Dott. Enrico BAGNOLATTI</w:t>
      </w:r>
      <w:r w:rsidRPr="00B73B13">
        <w:rPr>
          <w:rFonts w:ascii="Open Sans" w:hAnsi="Open Sans" w:cs="Open Sans"/>
          <w:sz w:val="22"/>
          <w:szCs w:val="22"/>
        </w:rPr>
        <w:t xml:space="preserve"> - Dottore Commercialista e Revisore Legale in Cuneo. Socio</w:t>
      </w:r>
      <w:r w:rsidR="00B73B13">
        <w:rPr>
          <w:rFonts w:ascii="Open Sans" w:hAnsi="Open Sans" w:cs="Open Sans"/>
          <w:sz w:val="22"/>
          <w:szCs w:val="22"/>
        </w:rPr>
        <w:t xml:space="preserve"> </w:t>
      </w:r>
      <w:r w:rsidRPr="00B73B13">
        <w:rPr>
          <w:rFonts w:ascii="Open Sans" w:hAnsi="Open Sans" w:cs="Open Sans"/>
          <w:sz w:val="22"/>
          <w:szCs w:val="22"/>
        </w:rPr>
        <w:t xml:space="preserve">amministratore di Crea Consul </w:t>
      </w:r>
      <w:proofErr w:type="spellStart"/>
      <w:r w:rsidRPr="00B73B13">
        <w:rPr>
          <w:rFonts w:ascii="Open Sans" w:hAnsi="Open Sans" w:cs="Open Sans"/>
          <w:sz w:val="22"/>
          <w:szCs w:val="22"/>
        </w:rPr>
        <w:t>Srl</w:t>
      </w:r>
      <w:proofErr w:type="spellEnd"/>
      <w:r w:rsidRPr="00B73B13">
        <w:rPr>
          <w:rFonts w:ascii="Open Sans" w:hAnsi="Open Sans" w:cs="Open Sans"/>
          <w:sz w:val="22"/>
          <w:szCs w:val="22"/>
        </w:rPr>
        <w:t xml:space="preserve"> </w:t>
      </w:r>
    </w:p>
    <w:p w14:paraId="76DE866F" w14:textId="76D41E2C" w:rsidR="00C641B7" w:rsidRPr="00B73B13" w:rsidRDefault="00C641B7" w:rsidP="00B73B13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 xml:space="preserve">Dott. </w:t>
      </w:r>
      <w:r w:rsidR="00D87DF0">
        <w:rPr>
          <w:rFonts w:ascii="Open Sans" w:hAnsi="Open Sans" w:cs="Open Sans"/>
          <w:b/>
          <w:bCs/>
          <w:sz w:val="22"/>
          <w:szCs w:val="22"/>
        </w:rPr>
        <w:t>Francesco Cera</w:t>
      </w:r>
      <w:r w:rsidR="00A6717E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6717E">
        <w:rPr>
          <w:rFonts w:ascii="Open Sans" w:hAnsi="Open Sans" w:cs="Open Sans"/>
          <w:sz w:val="22"/>
          <w:szCs w:val="22"/>
        </w:rPr>
        <w:t>–</w:t>
      </w:r>
      <w:r w:rsidRPr="00B73B13">
        <w:rPr>
          <w:rFonts w:ascii="Open Sans" w:hAnsi="Open Sans" w:cs="Open Sans"/>
          <w:sz w:val="22"/>
          <w:szCs w:val="22"/>
        </w:rPr>
        <w:t xml:space="preserve"> </w:t>
      </w:r>
      <w:r w:rsidR="00D87DF0">
        <w:rPr>
          <w:rFonts w:ascii="Open Sans" w:hAnsi="Open Sans" w:cs="Open Sans"/>
          <w:sz w:val="22"/>
          <w:szCs w:val="22"/>
        </w:rPr>
        <w:t xml:space="preserve">Socio amministratore </w:t>
      </w:r>
      <w:r w:rsidR="00A6717E">
        <w:rPr>
          <w:rFonts w:ascii="Open Sans" w:hAnsi="Open Sans" w:cs="Open Sans"/>
          <w:sz w:val="22"/>
          <w:szCs w:val="22"/>
        </w:rPr>
        <w:t xml:space="preserve">di </w:t>
      </w:r>
      <w:r w:rsidRPr="00B73B13">
        <w:rPr>
          <w:rFonts w:ascii="Open Sans" w:hAnsi="Open Sans" w:cs="Open Sans"/>
          <w:sz w:val="22"/>
          <w:szCs w:val="22"/>
        </w:rPr>
        <w:t xml:space="preserve">Crea Consul </w:t>
      </w:r>
      <w:proofErr w:type="spellStart"/>
      <w:r w:rsidRPr="00B73B13">
        <w:rPr>
          <w:rFonts w:ascii="Open Sans" w:hAnsi="Open Sans" w:cs="Open Sans"/>
          <w:sz w:val="22"/>
          <w:szCs w:val="22"/>
        </w:rPr>
        <w:t>Srl</w:t>
      </w:r>
      <w:proofErr w:type="spellEnd"/>
      <w:r w:rsidRPr="00B73B13">
        <w:rPr>
          <w:rFonts w:ascii="Open Sans" w:hAnsi="Open Sans" w:cs="Open Sans"/>
          <w:sz w:val="22"/>
          <w:szCs w:val="22"/>
        </w:rPr>
        <w:t xml:space="preserve"> </w:t>
      </w:r>
    </w:p>
    <w:p w14:paraId="55C8C05E" w14:textId="77777777" w:rsidR="00B73B13" w:rsidRPr="0059469B" w:rsidRDefault="00B73B13" w:rsidP="00B73B13">
      <w:pPr>
        <w:spacing w:after="0" w:line="240" w:lineRule="auto"/>
        <w:jc w:val="center"/>
        <w:rPr>
          <w:rFonts w:ascii="Open Sans" w:hAnsi="Open Sans" w:cs="Open Sans"/>
          <w:sz w:val="8"/>
          <w:szCs w:val="8"/>
        </w:rPr>
      </w:pPr>
    </w:p>
    <w:p w14:paraId="51D83A92" w14:textId="2FEDEDCE" w:rsidR="00C641B7" w:rsidRPr="00B73B13" w:rsidRDefault="00C641B7" w:rsidP="00B73B13">
      <w:pPr>
        <w:spacing w:after="0" w:line="240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>***</w:t>
      </w:r>
    </w:p>
    <w:p w14:paraId="42D759F6" w14:textId="77777777" w:rsidR="00B73B13" w:rsidRPr="0059469B" w:rsidRDefault="00B73B13" w:rsidP="00B73B13">
      <w:pPr>
        <w:spacing w:after="0" w:line="240" w:lineRule="auto"/>
        <w:jc w:val="center"/>
        <w:rPr>
          <w:rFonts w:ascii="Open Sans" w:hAnsi="Open Sans" w:cs="Open Sans"/>
          <w:sz w:val="8"/>
          <w:szCs w:val="8"/>
        </w:rPr>
      </w:pPr>
    </w:p>
    <w:p w14:paraId="6F4BE2C1" w14:textId="3B87CC33" w:rsidR="00C641B7" w:rsidRPr="00C641B7" w:rsidRDefault="00C641B7" w:rsidP="00B73B13">
      <w:pPr>
        <w:spacing w:after="0" w:line="240" w:lineRule="auto"/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C641B7">
        <w:rPr>
          <w:rFonts w:ascii="Open Sans" w:hAnsi="Open Sans" w:cs="Open Sans"/>
          <w:b/>
          <w:bCs/>
          <w:i/>
          <w:iCs/>
          <w:sz w:val="22"/>
          <w:szCs w:val="22"/>
        </w:rPr>
        <w:t>Ambiti di specializzazione dei Relatori: Revisione Legale, consulenza direzionale aziendale</w:t>
      </w:r>
    </w:p>
    <w:p w14:paraId="4D46FFA6" w14:textId="63B19B43" w:rsidR="00C641B7" w:rsidRPr="00C641B7" w:rsidRDefault="00C641B7" w:rsidP="00B73B13">
      <w:pPr>
        <w:spacing w:after="0" w:line="240" w:lineRule="auto"/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C641B7">
        <w:rPr>
          <w:rFonts w:ascii="Open Sans" w:hAnsi="Open Sans" w:cs="Open Sans"/>
          <w:b/>
          <w:bCs/>
          <w:i/>
          <w:iCs/>
          <w:sz w:val="22"/>
          <w:szCs w:val="22"/>
        </w:rPr>
        <w:t>e sistema di controllo interno; collaborazioni con primarie società di Revisione</w:t>
      </w:r>
    </w:p>
    <w:p w14:paraId="68AD1D5D" w14:textId="77777777" w:rsidR="00B73B13" w:rsidRPr="00C641B7" w:rsidRDefault="00B73B13" w:rsidP="00B73B1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5A173782" w14:textId="66AB503F" w:rsidR="00C641B7" w:rsidRPr="00B73B13" w:rsidRDefault="00C641B7" w:rsidP="00B73B13">
      <w:pPr>
        <w:spacing w:after="0" w:line="240" w:lineRule="auto"/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B73B13">
        <w:rPr>
          <w:rFonts w:ascii="Open Sans" w:hAnsi="Open Sans" w:cs="Open Sans"/>
          <w:b/>
          <w:bCs/>
          <w:sz w:val="22"/>
          <w:szCs w:val="22"/>
          <w:u w:val="single"/>
        </w:rPr>
        <w:t>Programma</w:t>
      </w:r>
    </w:p>
    <w:p w14:paraId="705B66EA" w14:textId="77777777" w:rsidR="0059469B" w:rsidRDefault="0059469B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</w:p>
    <w:p w14:paraId="2F82DCD6" w14:textId="544C71DE" w:rsidR="00C641B7" w:rsidRPr="00B73B13" w:rsidRDefault="00C641B7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 xml:space="preserve">1. PIANIFICAZIONE DELLA REVISIONE </w:t>
      </w:r>
    </w:p>
    <w:p w14:paraId="6679E5AF" w14:textId="56EC85A3" w:rsidR="006128E8" w:rsidRDefault="00C641B7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a. </w:t>
      </w:r>
      <w:r w:rsidR="00936642">
        <w:rPr>
          <w:rFonts w:ascii="Open Sans" w:hAnsi="Open Sans" w:cs="Open Sans"/>
          <w:sz w:val="22"/>
          <w:szCs w:val="22"/>
        </w:rPr>
        <w:t>Il ruolo del Sindaco e Revisore</w:t>
      </w:r>
      <w:r w:rsidR="009C17D2">
        <w:rPr>
          <w:rFonts w:ascii="Open Sans" w:hAnsi="Open Sans" w:cs="Open Sans"/>
          <w:sz w:val="22"/>
          <w:szCs w:val="22"/>
        </w:rPr>
        <w:t xml:space="preserve"> nell’era dell’AI</w:t>
      </w:r>
    </w:p>
    <w:p w14:paraId="277808C2" w14:textId="705AD0DE" w:rsidR="00E20A7C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b. La gestione del cliente</w:t>
      </w:r>
    </w:p>
    <w:p w14:paraId="70C6BD97" w14:textId="19972369" w:rsidR="00E20A7C" w:rsidRDefault="00E20A7C" w:rsidP="00E20A7C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c. Come documentare per difendersi</w:t>
      </w:r>
    </w:p>
    <w:p w14:paraId="0630DEA0" w14:textId="7B203DA1" w:rsidR="00E20A7C" w:rsidRPr="00C641B7" w:rsidRDefault="00E20A7C" w:rsidP="00E20A7C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</w:t>
      </w:r>
      <w:r w:rsidRPr="00C641B7">
        <w:rPr>
          <w:rFonts w:ascii="Open Sans" w:hAnsi="Open Sans" w:cs="Open Sans"/>
          <w:sz w:val="22"/>
          <w:szCs w:val="22"/>
        </w:rPr>
        <w:t xml:space="preserve">. La revisione delle nano imprese </w:t>
      </w:r>
    </w:p>
    <w:p w14:paraId="1BD946B7" w14:textId="78778921" w:rsidR="00E20A7C" w:rsidRPr="00C641B7" w:rsidRDefault="00E20A7C" w:rsidP="00E20A7C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</w:t>
      </w:r>
      <w:r w:rsidRPr="00C641B7">
        <w:rPr>
          <w:rFonts w:ascii="Open Sans" w:hAnsi="Open Sans" w:cs="Open Sans"/>
          <w:sz w:val="22"/>
          <w:szCs w:val="22"/>
        </w:rPr>
        <w:t xml:space="preserve">. I controlli qualità del MEF </w:t>
      </w:r>
    </w:p>
    <w:p w14:paraId="4A5EBBC8" w14:textId="255F9D2D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f</w:t>
      </w:r>
      <w:r w:rsidR="006128E8">
        <w:rPr>
          <w:rFonts w:ascii="Open Sans" w:hAnsi="Open Sans" w:cs="Open Sans"/>
          <w:sz w:val="22"/>
          <w:szCs w:val="22"/>
        </w:rPr>
        <w:t xml:space="preserve">. </w:t>
      </w:r>
      <w:r w:rsidR="00C641B7" w:rsidRPr="00C641B7">
        <w:rPr>
          <w:rFonts w:ascii="Open Sans" w:hAnsi="Open Sans" w:cs="Open Sans"/>
          <w:sz w:val="22"/>
          <w:szCs w:val="22"/>
        </w:rPr>
        <w:t xml:space="preserve">Accettazione-continuazione incarico </w:t>
      </w:r>
    </w:p>
    <w:p w14:paraId="2F56D0C8" w14:textId="68E640D4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g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Verifiche preliminari </w:t>
      </w:r>
    </w:p>
    <w:p w14:paraId="30945C6D" w14:textId="34D39E3D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Conoscenza dell’impresa </w:t>
      </w:r>
    </w:p>
    <w:p w14:paraId="46AA9E49" w14:textId="4CB94F1D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</w:t>
      </w:r>
      <w:r w:rsidR="00C641B7" w:rsidRPr="00C641B7">
        <w:rPr>
          <w:rFonts w:ascii="Open Sans" w:hAnsi="Open Sans" w:cs="Open Sans"/>
          <w:sz w:val="22"/>
          <w:szCs w:val="22"/>
        </w:rPr>
        <w:t>. Ciclo passivo (</w:t>
      </w:r>
      <w:proofErr w:type="spellStart"/>
      <w:r w:rsidR="00C641B7" w:rsidRPr="00C641B7">
        <w:rPr>
          <w:rFonts w:ascii="Open Sans" w:hAnsi="Open Sans" w:cs="Open Sans"/>
          <w:sz w:val="22"/>
          <w:szCs w:val="22"/>
        </w:rPr>
        <w:t>walkthrough</w:t>
      </w:r>
      <w:proofErr w:type="spellEnd"/>
      <w:r w:rsidR="00C641B7" w:rsidRPr="00C641B7">
        <w:rPr>
          <w:rFonts w:ascii="Open Sans" w:hAnsi="Open Sans" w:cs="Open Sans"/>
          <w:sz w:val="22"/>
          <w:szCs w:val="22"/>
        </w:rPr>
        <w:t xml:space="preserve">, controlli, test sui controlli) </w:t>
      </w:r>
    </w:p>
    <w:p w14:paraId="1A872473" w14:textId="7A9E50CC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</w:t>
      </w:r>
      <w:r w:rsidR="00C641B7" w:rsidRPr="00C641B7">
        <w:rPr>
          <w:rFonts w:ascii="Open Sans" w:hAnsi="Open Sans" w:cs="Open Sans"/>
          <w:sz w:val="22"/>
          <w:szCs w:val="22"/>
        </w:rPr>
        <w:t>. Ciclo attivo (</w:t>
      </w:r>
      <w:proofErr w:type="spellStart"/>
      <w:r w:rsidR="00C641B7" w:rsidRPr="00C641B7">
        <w:rPr>
          <w:rFonts w:ascii="Open Sans" w:hAnsi="Open Sans" w:cs="Open Sans"/>
          <w:sz w:val="22"/>
          <w:szCs w:val="22"/>
        </w:rPr>
        <w:t>walkthrough</w:t>
      </w:r>
      <w:proofErr w:type="spellEnd"/>
      <w:r w:rsidR="00C641B7" w:rsidRPr="00C641B7">
        <w:rPr>
          <w:rFonts w:ascii="Open Sans" w:hAnsi="Open Sans" w:cs="Open Sans"/>
          <w:sz w:val="22"/>
          <w:szCs w:val="22"/>
        </w:rPr>
        <w:t xml:space="preserve">, controlli, test sui controlli) </w:t>
      </w:r>
    </w:p>
    <w:p w14:paraId="4D8DFFA8" w14:textId="1AA0CC1E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k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Valutazione rischio di frode </w:t>
      </w:r>
    </w:p>
    <w:p w14:paraId="68C20A22" w14:textId="4FCAF43F" w:rsidR="00C641B7" w:rsidRPr="00C641B7" w:rsidRDefault="00E20A7C" w:rsidP="00B73B13">
      <w:pPr>
        <w:spacing w:after="0" w:line="24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l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Analisi delle parti correlate </w:t>
      </w:r>
    </w:p>
    <w:p w14:paraId="770BBC0D" w14:textId="49FD4444" w:rsidR="00C641B7" w:rsidRPr="00C641B7" w:rsidRDefault="00E20A7C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Valutazione dei rischi </w:t>
      </w:r>
    </w:p>
    <w:p w14:paraId="183A28AD" w14:textId="300469E6" w:rsidR="00C641B7" w:rsidRPr="00C641B7" w:rsidRDefault="00E20A7C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Asserzioni di Bilancio </w:t>
      </w:r>
    </w:p>
    <w:p w14:paraId="0A372255" w14:textId="4A8D920C" w:rsidR="00C641B7" w:rsidRPr="00C641B7" w:rsidRDefault="00E20A7C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Come mappare un bilancio di verifica e impostare le lead </w:t>
      </w:r>
    </w:p>
    <w:p w14:paraId="002CD42D" w14:textId="19BFB1E6" w:rsidR="00C641B7" w:rsidRPr="00C641B7" w:rsidRDefault="00E20A7C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C641B7" w:rsidRPr="00C641B7">
        <w:rPr>
          <w:rFonts w:ascii="Open Sans" w:hAnsi="Open Sans" w:cs="Open Sans"/>
          <w:sz w:val="22"/>
          <w:szCs w:val="22"/>
        </w:rPr>
        <w:t xml:space="preserve">. Come impostare le circolarizzazioni </w:t>
      </w:r>
    </w:p>
    <w:p w14:paraId="516BC700" w14:textId="77777777" w:rsidR="00C641B7" w:rsidRPr="00C641B7" w:rsidRDefault="00C641B7" w:rsidP="00B73B1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2EBE364C" w14:textId="77777777" w:rsidR="00C641B7" w:rsidRPr="00B73B13" w:rsidRDefault="00C641B7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 xml:space="preserve">2. SVOLGIMENTO – TEST DI REVISIONE </w:t>
      </w:r>
    </w:p>
    <w:p w14:paraId="5235DFA5" w14:textId="77777777" w:rsidR="00C641B7" w:rsidRPr="00C641B7" w:rsidRDefault="00C641B7" w:rsidP="006128E8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a. Stato patrimoniale attivo </w:t>
      </w:r>
    </w:p>
    <w:p w14:paraId="77D19534" w14:textId="77777777" w:rsidR="00C641B7" w:rsidRPr="00C641B7" w:rsidRDefault="00C641B7" w:rsidP="006128E8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i. Immobilizzazioni </w:t>
      </w:r>
    </w:p>
    <w:p w14:paraId="3E55EB0B" w14:textId="77777777" w:rsidR="00C641B7" w:rsidRPr="00C641B7" w:rsidRDefault="00C641B7" w:rsidP="006128E8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ii. Rimanenze di magazzino </w:t>
      </w:r>
    </w:p>
    <w:p w14:paraId="0126E848" w14:textId="77777777" w:rsidR="00C641B7" w:rsidRPr="00C641B7" w:rsidRDefault="00C641B7" w:rsidP="006128E8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iii. Crediti verso clienti </w:t>
      </w:r>
    </w:p>
    <w:p w14:paraId="0BF84ACC" w14:textId="18B1EB5B" w:rsidR="00C641B7" w:rsidRPr="00C641B7" w:rsidRDefault="00C641B7" w:rsidP="006128E8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iv. Disponibilità liquide </w:t>
      </w:r>
    </w:p>
    <w:p w14:paraId="4F5A221D" w14:textId="77777777" w:rsidR="00C641B7" w:rsidRDefault="00C641B7" w:rsidP="00B73B1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63638EDA" w14:textId="77777777" w:rsidR="001E6573" w:rsidRPr="00C641B7" w:rsidRDefault="001E6573" w:rsidP="001E657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4FDBA09B" w14:textId="0723C53A" w:rsidR="00C641B7" w:rsidRPr="00B73B13" w:rsidRDefault="00C641B7" w:rsidP="00B73B13">
      <w:pPr>
        <w:pStyle w:val="Heading1"/>
        <w:spacing w:before="0" w:after="0" w:line="240" w:lineRule="auto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B73B13">
        <w:rPr>
          <w:rFonts w:ascii="Open Sans" w:hAnsi="Open Sans" w:cs="Open Sans"/>
          <w:b/>
          <w:bCs/>
          <w:sz w:val="36"/>
          <w:szCs w:val="36"/>
        </w:rPr>
        <w:t xml:space="preserve">Venerdì </w:t>
      </w:r>
      <w:r w:rsidR="00A6717E">
        <w:rPr>
          <w:rFonts w:ascii="Open Sans" w:hAnsi="Open Sans" w:cs="Open Sans"/>
          <w:b/>
          <w:bCs/>
          <w:sz w:val="36"/>
          <w:szCs w:val="36"/>
        </w:rPr>
        <w:t>2</w:t>
      </w:r>
      <w:r w:rsidR="005E5A5E">
        <w:rPr>
          <w:rFonts w:ascii="Open Sans" w:hAnsi="Open Sans" w:cs="Open Sans"/>
          <w:b/>
          <w:bCs/>
          <w:sz w:val="36"/>
          <w:szCs w:val="36"/>
        </w:rPr>
        <w:t>5</w:t>
      </w:r>
      <w:r w:rsidR="00B73B13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5E5A5E">
        <w:rPr>
          <w:rFonts w:ascii="Open Sans" w:hAnsi="Open Sans" w:cs="Open Sans"/>
          <w:b/>
          <w:bCs/>
          <w:sz w:val="36"/>
          <w:szCs w:val="36"/>
        </w:rPr>
        <w:t xml:space="preserve">settembre </w:t>
      </w:r>
      <w:r w:rsidRPr="00B73B13">
        <w:rPr>
          <w:rFonts w:ascii="Open Sans" w:hAnsi="Open Sans" w:cs="Open Sans"/>
          <w:b/>
          <w:bCs/>
          <w:sz w:val="36"/>
          <w:szCs w:val="36"/>
        </w:rPr>
        <w:t>202</w:t>
      </w:r>
      <w:r w:rsidR="00480F3C">
        <w:rPr>
          <w:rFonts w:ascii="Open Sans" w:hAnsi="Open Sans" w:cs="Open Sans"/>
          <w:b/>
          <w:bCs/>
          <w:sz w:val="36"/>
          <w:szCs w:val="36"/>
        </w:rPr>
        <w:t>6</w:t>
      </w:r>
      <w:r w:rsidRPr="00B73B13">
        <w:rPr>
          <w:rFonts w:ascii="Open Sans" w:hAnsi="Open Sans" w:cs="Open Sans"/>
          <w:b/>
          <w:bCs/>
          <w:sz w:val="36"/>
          <w:szCs w:val="36"/>
        </w:rPr>
        <w:t xml:space="preserve"> </w:t>
      </w:r>
    </w:p>
    <w:p w14:paraId="37AD2DA1" w14:textId="7B683552" w:rsidR="00C641B7" w:rsidRPr="00C641B7" w:rsidRDefault="00C641B7" w:rsidP="00B73B13">
      <w:pPr>
        <w:spacing w:after="0" w:line="240" w:lineRule="auto"/>
        <w:jc w:val="center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ore </w:t>
      </w:r>
      <w:r w:rsidR="00D91D04">
        <w:rPr>
          <w:rFonts w:ascii="Open Sans" w:hAnsi="Open Sans" w:cs="Open Sans"/>
          <w:sz w:val="22"/>
          <w:szCs w:val="22"/>
        </w:rPr>
        <w:t>0</w:t>
      </w:r>
      <w:r w:rsidR="00CD34E4">
        <w:rPr>
          <w:rFonts w:ascii="Open Sans" w:hAnsi="Open Sans" w:cs="Open Sans"/>
          <w:sz w:val="22"/>
          <w:szCs w:val="22"/>
        </w:rPr>
        <w:t>8</w:t>
      </w:r>
      <w:r w:rsidRPr="00C641B7">
        <w:rPr>
          <w:rFonts w:ascii="Open Sans" w:hAnsi="Open Sans" w:cs="Open Sans"/>
          <w:sz w:val="22"/>
          <w:szCs w:val="22"/>
        </w:rPr>
        <w:t>.</w:t>
      </w:r>
      <w:r w:rsidR="00CD34E4">
        <w:rPr>
          <w:rFonts w:ascii="Open Sans" w:hAnsi="Open Sans" w:cs="Open Sans"/>
          <w:sz w:val="22"/>
          <w:szCs w:val="22"/>
        </w:rPr>
        <w:t>3</w:t>
      </w:r>
      <w:r w:rsidRPr="00C641B7">
        <w:rPr>
          <w:rFonts w:ascii="Open Sans" w:hAnsi="Open Sans" w:cs="Open Sans"/>
          <w:sz w:val="22"/>
          <w:szCs w:val="22"/>
        </w:rPr>
        <w:t>0 – 1</w:t>
      </w:r>
      <w:r w:rsidR="00CD34E4">
        <w:rPr>
          <w:rFonts w:ascii="Open Sans" w:hAnsi="Open Sans" w:cs="Open Sans"/>
          <w:sz w:val="22"/>
          <w:szCs w:val="22"/>
        </w:rPr>
        <w:t>3</w:t>
      </w:r>
      <w:r w:rsidRPr="00C641B7">
        <w:rPr>
          <w:rFonts w:ascii="Open Sans" w:hAnsi="Open Sans" w:cs="Open Sans"/>
          <w:sz w:val="22"/>
          <w:szCs w:val="22"/>
        </w:rPr>
        <w:t>.</w:t>
      </w:r>
      <w:r w:rsidR="00CD34E4">
        <w:rPr>
          <w:rFonts w:ascii="Open Sans" w:hAnsi="Open Sans" w:cs="Open Sans"/>
          <w:sz w:val="22"/>
          <w:szCs w:val="22"/>
        </w:rPr>
        <w:t>3</w:t>
      </w:r>
      <w:r w:rsidRPr="00C641B7">
        <w:rPr>
          <w:rFonts w:ascii="Open Sans" w:hAnsi="Open Sans" w:cs="Open Sans"/>
          <w:sz w:val="22"/>
          <w:szCs w:val="22"/>
        </w:rPr>
        <w:t>0</w:t>
      </w:r>
    </w:p>
    <w:p w14:paraId="15667D48" w14:textId="77777777" w:rsidR="00B73B13" w:rsidRDefault="00B73B13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</w:p>
    <w:p w14:paraId="2BCDFA9F" w14:textId="44D408E8" w:rsidR="00C641B7" w:rsidRPr="00B73B13" w:rsidRDefault="00C641B7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 xml:space="preserve">2. SVOLGIMENTO – TEST DI REVISIONE </w:t>
      </w:r>
    </w:p>
    <w:p w14:paraId="18146754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a. Stato patrimoniale passivo </w:t>
      </w:r>
    </w:p>
    <w:p w14:paraId="61CCB284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i. Patrimonio netto </w:t>
      </w:r>
    </w:p>
    <w:p w14:paraId="04E96A38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ii. Fondi rischi e oneri </w:t>
      </w:r>
    </w:p>
    <w:p w14:paraId="099C87EA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iii. TFR </w:t>
      </w:r>
    </w:p>
    <w:p w14:paraId="5516DDDE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iv. Debiti verso banche </w:t>
      </w:r>
    </w:p>
    <w:p w14:paraId="694A80E3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v. Debiti verso fornitori </w:t>
      </w:r>
    </w:p>
    <w:p w14:paraId="6A3F6C3D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b. Conto economico </w:t>
      </w:r>
    </w:p>
    <w:p w14:paraId="1E284FF5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vi. Ricavi delle vendite e delle prestazioni </w:t>
      </w:r>
    </w:p>
    <w:p w14:paraId="0B901DC8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vii. Costi per materie prime </w:t>
      </w:r>
    </w:p>
    <w:p w14:paraId="32D348D7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viii. Costi per servizi </w:t>
      </w:r>
    </w:p>
    <w:p w14:paraId="6E9E2902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ix. Costi per il personale </w:t>
      </w:r>
    </w:p>
    <w:p w14:paraId="449827D0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x. Imposte di esercizio (anche saldi patrimoniali) </w:t>
      </w:r>
    </w:p>
    <w:p w14:paraId="1C3C3A98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c. Verifiche regolare tenuta della contabilità </w:t>
      </w:r>
    </w:p>
    <w:p w14:paraId="37EECD14" w14:textId="77777777" w:rsidR="00B73B13" w:rsidRDefault="00B73B13" w:rsidP="00B73B1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52C3ADF8" w14:textId="0530B079" w:rsidR="00C641B7" w:rsidRPr="00B73B13" w:rsidRDefault="00C641B7" w:rsidP="00B73B13">
      <w:pPr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  <w:r w:rsidRPr="00B73B13">
        <w:rPr>
          <w:rFonts w:ascii="Open Sans" w:hAnsi="Open Sans" w:cs="Open Sans"/>
          <w:b/>
          <w:bCs/>
          <w:sz w:val="22"/>
          <w:szCs w:val="22"/>
        </w:rPr>
        <w:t xml:space="preserve">3. CONCLUSIONI </w:t>
      </w:r>
    </w:p>
    <w:p w14:paraId="37F5F3A3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a. Aggiornamento analisi svolte in pianificazione </w:t>
      </w:r>
    </w:p>
    <w:p w14:paraId="7190874F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b. Riepilogo errori riscontrati </w:t>
      </w:r>
    </w:p>
    <w:p w14:paraId="50A3CC65" w14:textId="77777777" w:rsidR="00C641B7" w:rsidRPr="00C641B7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 xml:space="preserve">c. Continuità aziendale </w:t>
      </w:r>
    </w:p>
    <w:p w14:paraId="7063FE3C" w14:textId="36E531B5" w:rsidR="00181243" w:rsidRDefault="00C641B7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  <w:r w:rsidRPr="00C641B7">
        <w:rPr>
          <w:rFonts w:ascii="Open Sans" w:hAnsi="Open Sans" w:cs="Open Sans"/>
          <w:sz w:val="22"/>
          <w:szCs w:val="22"/>
        </w:rPr>
        <w:t>d. Verifiche conclusive (Lettera di attestazione, Relazione di revisione).</w:t>
      </w:r>
    </w:p>
    <w:p w14:paraId="5B5A175E" w14:textId="77777777" w:rsidR="0059469B" w:rsidRDefault="0059469B" w:rsidP="00B73B13">
      <w:pPr>
        <w:spacing w:after="0" w:line="240" w:lineRule="auto"/>
        <w:ind w:left="708"/>
        <w:rPr>
          <w:rFonts w:ascii="Open Sans" w:hAnsi="Open Sans" w:cs="Open Sans"/>
          <w:sz w:val="22"/>
          <w:szCs w:val="22"/>
        </w:rPr>
      </w:pPr>
    </w:p>
    <w:p w14:paraId="0A0744B7" w14:textId="77777777" w:rsidR="0059469B" w:rsidRDefault="0059469B" w:rsidP="00B73B13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3B13" w14:paraId="2504AD00" w14:textId="77777777" w:rsidTr="00B73B13">
        <w:tc>
          <w:tcPr>
            <w:tcW w:w="10790" w:type="dxa"/>
          </w:tcPr>
          <w:p w14:paraId="268A5C53" w14:textId="1E0AFCFE" w:rsidR="00B73B13" w:rsidRPr="00B73B13" w:rsidRDefault="00B73B13" w:rsidP="00B73B13">
            <w:pPr>
              <w:jc w:val="center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73B13">
              <w:rPr>
                <w:rFonts w:ascii="Open Sans" w:hAnsi="Open Sans" w:cs="Open Sans"/>
                <w:i/>
                <w:iCs/>
                <w:sz w:val="22"/>
                <w:szCs w:val="22"/>
              </w:rPr>
              <w:t>Evento in corso di accreditamento presso il Consiglio Nazionale dei Dottori Commercialisti e degli Esperti Contabili (max 10 CFP – Materie caratterizzanti per la Revisione Legale - gruppo A)</w:t>
            </w:r>
          </w:p>
        </w:tc>
      </w:tr>
    </w:tbl>
    <w:p w14:paraId="7EE37BA2" w14:textId="77777777" w:rsidR="00B73B13" w:rsidRDefault="00B73B13" w:rsidP="006128E8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sectPr w:rsidR="00B73B13" w:rsidSect="00C641B7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5FA7"/>
    <w:multiLevelType w:val="hybridMultilevel"/>
    <w:tmpl w:val="3ED499C2"/>
    <w:lvl w:ilvl="0" w:tplc="9FC6FE16">
      <w:start w:val="3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9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7"/>
    <w:rsid w:val="00092DDA"/>
    <w:rsid w:val="00117F45"/>
    <w:rsid w:val="00181243"/>
    <w:rsid w:val="001A3331"/>
    <w:rsid w:val="001E6573"/>
    <w:rsid w:val="002133E9"/>
    <w:rsid w:val="00241981"/>
    <w:rsid w:val="002D7350"/>
    <w:rsid w:val="00415ADA"/>
    <w:rsid w:val="00427633"/>
    <w:rsid w:val="00480F3C"/>
    <w:rsid w:val="004B2FC0"/>
    <w:rsid w:val="00522EDA"/>
    <w:rsid w:val="0059469B"/>
    <w:rsid w:val="005E36D9"/>
    <w:rsid w:val="005E5A5E"/>
    <w:rsid w:val="00611591"/>
    <w:rsid w:val="006128E8"/>
    <w:rsid w:val="0074129A"/>
    <w:rsid w:val="00835595"/>
    <w:rsid w:val="00936642"/>
    <w:rsid w:val="009C17D2"/>
    <w:rsid w:val="00A0705F"/>
    <w:rsid w:val="00A113CD"/>
    <w:rsid w:val="00A6717E"/>
    <w:rsid w:val="00A819A6"/>
    <w:rsid w:val="00B73B13"/>
    <w:rsid w:val="00BD623E"/>
    <w:rsid w:val="00C46AFC"/>
    <w:rsid w:val="00C641B7"/>
    <w:rsid w:val="00CA2E78"/>
    <w:rsid w:val="00CD34E4"/>
    <w:rsid w:val="00D45265"/>
    <w:rsid w:val="00D87DF0"/>
    <w:rsid w:val="00D91D04"/>
    <w:rsid w:val="00E20A7C"/>
    <w:rsid w:val="00EA5D94"/>
    <w:rsid w:val="00EB652E"/>
    <w:rsid w:val="00F32F57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29D0"/>
  <w15:chartTrackingRefBased/>
  <w15:docId w15:val="{44A86512-F2B9-4E44-BA35-F73D128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1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F623-1363-4D92-9C28-CC530BA0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</dc:creator>
  <cp:keywords/>
  <dc:description/>
  <cp:lastModifiedBy>Enrico B</cp:lastModifiedBy>
  <cp:revision>21</cp:revision>
  <dcterms:created xsi:type="dcterms:W3CDTF">2025-07-31T13:12:00Z</dcterms:created>
  <dcterms:modified xsi:type="dcterms:W3CDTF">2026-04-27T07:42:00Z</dcterms:modified>
</cp:coreProperties>
</file>