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70D8" w14:textId="77777777" w:rsidR="0019287B" w:rsidRDefault="0019287B" w:rsidP="00C70A69">
      <w:pPr>
        <w:rPr>
          <w:rFonts w:ascii="Levenim MT" w:hAnsi="Levenim MT" w:cs="Levenim MT"/>
          <w:b/>
          <w:sz w:val="28"/>
        </w:rPr>
      </w:pPr>
    </w:p>
    <w:p w14:paraId="1791CF5C" w14:textId="6F638EA1" w:rsidR="00021F05" w:rsidRDefault="00992B81" w:rsidP="009F6A70">
      <w:pPr>
        <w:jc w:val="center"/>
        <w:rPr>
          <w:rFonts w:ascii="Gadugi" w:hAnsi="Gadugi" w:cs="Levenim MT"/>
          <w:sz w:val="20"/>
        </w:rPr>
      </w:pPr>
      <w:r>
        <w:rPr>
          <w:rFonts w:ascii="Gadugi" w:hAnsi="Gadugi" w:cs="Levenim MT"/>
          <w:sz w:val="20"/>
        </w:rPr>
        <w:t xml:space="preserve">SEMINARIO GRATUITO </w:t>
      </w:r>
      <w:r w:rsidR="001B32A5">
        <w:rPr>
          <w:rFonts w:ascii="Gadugi" w:hAnsi="Gadugi" w:cs="Levenim MT"/>
          <w:sz w:val="20"/>
        </w:rPr>
        <w:t xml:space="preserve">IN FASE DI </w:t>
      </w:r>
      <w:r w:rsidR="009E7ACA">
        <w:rPr>
          <w:rFonts w:ascii="Gadugi" w:hAnsi="Gadugi" w:cs="Levenim MT"/>
          <w:sz w:val="20"/>
        </w:rPr>
        <w:t>ACCREDITA</w:t>
      </w:r>
      <w:r w:rsidR="001B32A5">
        <w:rPr>
          <w:rFonts w:ascii="Gadugi" w:hAnsi="Gadugi" w:cs="Levenim MT"/>
          <w:sz w:val="20"/>
        </w:rPr>
        <w:t>MENTO</w:t>
      </w:r>
      <w:r>
        <w:rPr>
          <w:rFonts w:ascii="Gadugi" w:hAnsi="Gadugi" w:cs="Levenim MT"/>
          <w:sz w:val="20"/>
        </w:rPr>
        <w:t xml:space="preserve"> </w:t>
      </w:r>
      <w:r w:rsidR="00186570">
        <w:rPr>
          <w:rFonts w:ascii="Gadugi" w:hAnsi="Gadugi" w:cs="Levenim MT"/>
          <w:sz w:val="20"/>
        </w:rPr>
        <w:br/>
      </w:r>
      <w:r>
        <w:rPr>
          <w:rFonts w:ascii="Gadugi" w:hAnsi="Gadugi" w:cs="Levenim MT"/>
          <w:sz w:val="20"/>
        </w:rPr>
        <w:t xml:space="preserve">PER LA FORMAZIONE PROFESSIONALE CONTINUA </w:t>
      </w:r>
      <w:r w:rsidR="00186570">
        <w:rPr>
          <w:rFonts w:ascii="Gadugi" w:hAnsi="Gadugi" w:cs="Levenim MT"/>
          <w:sz w:val="20"/>
        </w:rPr>
        <w:br/>
      </w:r>
      <w:r>
        <w:rPr>
          <w:rFonts w:ascii="Gadugi" w:hAnsi="Gadugi" w:cs="Levenim MT"/>
          <w:sz w:val="20"/>
        </w:rPr>
        <w:t>DEI DOTTORI COMMERCIAL</w:t>
      </w:r>
      <w:r w:rsidR="00ED5C06">
        <w:rPr>
          <w:rFonts w:ascii="Gadugi" w:hAnsi="Gadugi" w:cs="Levenim MT"/>
          <w:sz w:val="20"/>
        </w:rPr>
        <w:t>IST</w:t>
      </w:r>
      <w:r>
        <w:rPr>
          <w:rFonts w:ascii="Gadugi" w:hAnsi="Gadugi" w:cs="Levenim MT"/>
          <w:sz w:val="20"/>
        </w:rPr>
        <w:t>I ED ESPERTI CONTABILI</w:t>
      </w:r>
    </w:p>
    <w:p w14:paraId="5963B7D0" w14:textId="77777777" w:rsidR="00C760FC" w:rsidRDefault="00C760FC" w:rsidP="009F6A70">
      <w:pPr>
        <w:jc w:val="center"/>
        <w:rPr>
          <w:rFonts w:ascii="Gadugi" w:hAnsi="Gadugi" w:cs="Levenim MT"/>
          <w:sz w:val="20"/>
        </w:rPr>
      </w:pPr>
    </w:p>
    <w:p w14:paraId="00510617" w14:textId="30B197C8" w:rsidR="00E94B4E" w:rsidRDefault="0046481B" w:rsidP="00E94B4E">
      <w:pPr>
        <w:jc w:val="center"/>
        <w:rPr>
          <w:rFonts w:ascii="Gadugi" w:hAnsi="Gadugi" w:cs="Levenim MT"/>
          <w:color w:val="0070C0"/>
          <w:sz w:val="28"/>
        </w:rPr>
      </w:pPr>
      <w:r>
        <w:rPr>
          <w:rFonts w:ascii="Gadugi" w:hAnsi="Gadugi" w:cs="Levenim MT"/>
          <w:color w:val="0070C0"/>
          <w:sz w:val="28"/>
        </w:rPr>
        <w:t>ACCESSO AL CREDITO</w:t>
      </w:r>
      <w:r>
        <w:rPr>
          <w:rFonts w:ascii="Gadugi" w:hAnsi="Gadugi" w:cs="Levenim MT"/>
          <w:color w:val="0070C0"/>
          <w:sz w:val="28"/>
        </w:rPr>
        <w:br/>
        <w:t>IL RUOLO DEL PROFESSIONISTA NELLE PRATICHE DI FINANZIAMENTO</w:t>
      </w:r>
    </w:p>
    <w:p w14:paraId="2C5D29A0" w14:textId="77777777" w:rsidR="008344C9" w:rsidRPr="00021F05" w:rsidRDefault="0092308E" w:rsidP="0092308E">
      <w:pPr>
        <w:jc w:val="center"/>
        <w:rPr>
          <w:rFonts w:ascii="Gadugi" w:hAnsi="Gadugi" w:cs="Levenim MT"/>
          <w:sz w:val="20"/>
        </w:rPr>
      </w:pPr>
      <w:r w:rsidRPr="00021F05">
        <w:rPr>
          <w:rFonts w:ascii="Gadugi" w:hAnsi="Gadugi" w:cs="Levenim MT"/>
          <w:sz w:val="20"/>
        </w:rPr>
        <w:t xml:space="preserve">DALL’ANALISI DEL BILANCIO, ALLA LETTURA DELLA CENTRALE RISCHI, SINO ALLA VALUTAZIONE DEL MODELLO DI BUSINESS. </w:t>
      </w:r>
      <w:r w:rsidR="0019287B" w:rsidRPr="00021F05">
        <w:rPr>
          <w:rFonts w:ascii="Gadugi" w:hAnsi="Gadugi" w:cs="Levenim MT"/>
          <w:sz w:val="20"/>
        </w:rPr>
        <w:t>A</w:t>
      </w:r>
      <w:r w:rsidR="008344C9" w:rsidRPr="00021F05">
        <w:rPr>
          <w:rFonts w:ascii="Gadugi" w:hAnsi="Gadugi" w:cs="Levenim MT"/>
          <w:sz w:val="20"/>
        </w:rPr>
        <w:t>NALISI, MONITORAGGIO, PREVENZIONE E NUOVI CANALI DI ACCESSO AL CREDITO ATTRAVERSO STRUMENTI INNOVATIVI DI DIAGNOSTICA DIGITALE</w:t>
      </w:r>
      <w:r w:rsidRPr="00021F05">
        <w:rPr>
          <w:rFonts w:ascii="Gadugi" w:hAnsi="Gadugi" w:cs="Levenim MT"/>
          <w:sz w:val="20"/>
        </w:rPr>
        <w:t xml:space="preserve">. </w:t>
      </w:r>
    </w:p>
    <w:p w14:paraId="0D129A66" w14:textId="0AE12741" w:rsidR="00EA07FB" w:rsidRPr="00C760FC" w:rsidRDefault="00C760FC" w:rsidP="00992B81">
      <w:pPr>
        <w:jc w:val="center"/>
        <w:rPr>
          <w:rFonts w:ascii="Gadugi" w:hAnsi="Gadugi" w:cs="Levenim MT"/>
          <w:color w:val="FF0000"/>
          <w:sz w:val="24"/>
        </w:rPr>
      </w:pPr>
      <w:r w:rsidRPr="00C760FC">
        <w:rPr>
          <w:rFonts w:ascii="Gadugi" w:hAnsi="Gadugi" w:cs="Levenim MT"/>
          <w:b/>
          <w:bCs/>
          <w:sz w:val="32"/>
        </w:rPr>
        <w:t>05 FEBBRAIO 2020</w:t>
      </w:r>
      <w:r w:rsidR="0092308E">
        <w:rPr>
          <w:rFonts w:ascii="Gadugi" w:hAnsi="Gadugi" w:cs="Levenim MT"/>
          <w:sz w:val="32"/>
        </w:rPr>
        <w:br/>
      </w:r>
      <w:r w:rsidRPr="00C760FC">
        <w:rPr>
          <w:rFonts w:ascii="Gadugi" w:hAnsi="Gadugi" w:cs="Levenim MT"/>
          <w:b/>
          <w:bCs/>
          <w:color w:val="FF0000"/>
          <w:sz w:val="24"/>
        </w:rPr>
        <w:t xml:space="preserve">ODCEC LA SPEZIA </w:t>
      </w:r>
      <w:r w:rsidR="008D4E1B" w:rsidRPr="00C760FC">
        <w:rPr>
          <w:rFonts w:ascii="Gadugi" w:hAnsi="Gadugi" w:cs="Levenim MT"/>
          <w:b/>
          <w:bCs/>
          <w:color w:val="FF0000"/>
          <w:sz w:val="24"/>
        </w:rPr>
        <w:br/>
      </w:r>
      <w:r w:rsidRPr="00C760FC">
        <w:rPr>
          <w:rFonts w:ascii="Gadugi" w:hAnsi="Gadugi" w:cs="Levenim MT"/>
          <w:b/>
          <w:bCs/>
          <w:color w:val="FF0000"/>
          <w:sz w:val="24"/>
        </w:rPr>
        <w:t xml:space="preserve">Piazzale Kennedy </w:t>
      </w:r>
      <w:proofErr w:type="gramStart"/>
      <w:r w:rsidRPr="00C760FC">
        <w:rPr>
          <w:rFonts w:ascii="Gadugi" w:hAnsi="Gadugi" w:cs="Levenim MT"/>
          <w:b/>
          <w:bCs/>
          <w:color w:val="FF0000"/>
          <w:sz w:val="24"/>
        </w:rPr>
        <w:t>27  -</w:t>
      </w:r>
      <w:proofErr w:type="gramEnd"/>
      <w:r w:rsidRPr="00C760FC">
        <w:rPr>
          <w:rFonts w:ascii="Gadugi" w:hAnsi="Gadugi" w:cs="Levenim MT"/>
          <w:b/>
          <w:bCs/>
          <w:color w:val="FF0000"/>
          <w:sz w:val="24"/>
        </w:rPr>
        <w:t xml:space="preserve"> 19124 La Spezia (SP)</w:t>
      </w:r>
      <w:r w:rsidRPr="00C760FC">
        <w:rPr>
          <w:rFonts w:ascii="Gadugi" w:hAnsi="Gadugi" w:cs="Levenim MT"/>
          <w:color w:val="FF0000"/>
          <w:sz w:val="24"/>
        </w:rPr>
        <w:t xml:space="preserve"> </w:t>
      </w:r>
      <w:r w:rsidR="000D29EC" w:rsidRPr="00C760FC">
        <w:rPr>
          <w:rFonts w:ascii="Gadugi" w:hAnsi="Gadugi" w:cs="Levenim MT"/>
          <w:color w:val="FF0000"/>
          <w:sz w:val="24"/>
        </w:rPr>
        <w:br/>
      </w:r>
      <w:r w:rsidR="00EA07FB" w:rsidRPr="00C760FC">
        <w:rPr>
          <w:rFonts w:ascii="Gadugi" w:hAnsi="Gadugi" w:cs="Levenim MT"/>
          <w:b/>
          <w:bCs/>
          <w:sz w:val="24"/>
        </w:rPr>
        <w:t>14.30-18.30</w:t>
      </w:r>
    </w:p>
    <w:p w14:paraId="1DB9E22B" w14:textId="77777777" w:rsidR="0092308E" w:rsidRPr="00EA07FB" w:rsidRDefault="0092308E" w:rsidP="00EA07FB">
      <w:pPr>
        <w:rPr>
          <w:rFonts w:ascii="Gadugi" w:hAnsi="Gadugi" w:cs="Levenim MT"/>
        </w:rPr>
      </w:pPr>
      <w:r w:rsidRPr="00EA07FB">
        <w:rPr>
          <w:rFonts w:ascii="Gadugi" w:hAnsi="Gadugi" w:cs="Levenim MT"/>
        </w:rPr>
        <w:t>LA GIORNATA</w:t>
      </w:r>
      <w:r w:rsidR="00EA07FB" w:rsidRPr="00EA07FB">
        <w:rPr>
          <w:rFonts w:ascii="Gadugi" w:hAnsi="Gadugi" w:cs="Levenim MT"/>
        </w:rPr>
        <w:t xml:space="preserve"> E I TEMI TRATTATI</w:t>
      </w:r>
    </w:p>
    <w:p w14:paraId="7F265E6A" w14:textId="10B1C866" w:rsidR="00EA07FB" w:rsidRDefault="00EA07FB" w:rsidP="00D81BCD">
      <w:pPr>
        <w:spacing w:line="240" w:lineRule="auto"/>
        <w:rPr>
          <w:rFonts w:ascii="Gadugi" w:eastAsia="Hero" w:hAnsi="Gadugi" w:cs="Times New Roman"/>
          <w:sz w:val="20"/>
        </w:rPr>
      </w:pPr>
      <w:r>
        <w:rPr>
          <w:rFonts w:ascii="Gadugi" w:eastAsia="Hero" w:hAnsi="Gadugi" w:cs="Times New Roman"/>
          <w:sz w:val="20"/>
        </w:rPr>
        <w:t xml:space="preserve">Welcome e </w:t>
      </w:r>
      <w:r w:rsidRPr="00EA07FB">
        <w:rPr>
          <w:rFonts w:ascii="Gadugi" w:eastAsia="Hero" w:hAnsi="Gadugi" w:cs="Times New Roman"/>
          <w:sz w:val="20"/>
        </w:rPr>
        <w:t>Registrazione</w:t>
      </w:r>
      <w:r>
        <w:rPr>
          <w:rFonts w:ascii="Gadugi" w:eastAsia="Hero" w:hAnsi="Gadugi" w:cs="Times New Roman"/>
          <w:sz w:val="20"/>
        </w:rPr>
        <w:t xml:space="preserve"> dalle ore 14.</w:t>
      </w:r>
      <w:r w:rsidR="000D3F37">
        <w:rPr>
          <w:rFonts w:ascii="Gadugi" w:eastAsia="Hero" w:hAnsi="Gadugi" w:cs="Times New Roman"/>
          <w:sz w:val="20"/>
        </w:rPr>
        <w:t>15</w:t>
      </w:r>
      <w:r>
        <w:rPr>
          <w:rFonts w:ascii="Gadugi" w:eastAsia="Hero" w:hAnsi="Gadugi" w:cs="Times New Roman"/>
          <w:sz w:val="20"/>
        </w:rPr>
        <w:t>, inizio lavori ore 14.30</w:t>
      </w:r>
    </w:p>
    <w:p w14:paraId="7E00FDB1"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Visione strategica: il professionista e la consulenza aziendale e finanziaria</w:t>
      </w:r>
    </w:p>
    <w:p w14:paraId="071172CE"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Rating Aziendale: lettura e analisi di bilancio</w:t>
      </w:r>
    </w:p>
    <w:p w14:paraId="436DF3EB"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Rating Finanziario: lettura e analisi della centrale rischi</w:t>
      </w:r>
    </w:p>
    <w:p w14:paraId="6C336937"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Rating Bancario: diversificazione e alternative al credito bancario</w:t>
      </w:r>
    </w:p>
    <w:p w14:paraId="0B5863F0"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Valutazione del modello di business</w:t>
      </w:r>
    </w:p>
    <w:p w14:paraId="58FE9287"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Affiancare il cliente per renderlo consapevole della propria situazione economico finanziaria</w:t>
      </w:r>
    </w:p>
    <w:p w14:paraId="3948228E"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Affiancare il cliente nei rapporti con gli operatori finanziari</w:t>
      </w:r>
    </w:p>
    <w:p w14:paraId="1F626F70" w14:textId="77777777" w:rsidR="00EA07FB" w:rsidRDefault="00EA07FB" w:rsidP="00D81BCD">
      <w:pPr>
        <w:pStyle w:val="Paragrafoelenco"/>
        <w:numPr>
          <w:ilvl w:val="0"/>
          <w:numId w:val="7"/>
        </w:numPr>
        <w:spacing w:line="240" w:lineRule="auto"/>
        <w:rPr>
          <w:rFonts w:ascii="Gadugi" w:eastAsia="Hero" w:hAnsi="Gadugi" w:cs="Times New Roman"/>
          <w:sz w:val="20"/>
        </w:rPr>
      </w:pPr>
      <w:r>
        <w:rPr>
          <w:rFonts w:ascii="Gadugi" w:eastAsia="Hero" w:hAnsi="Gadugi" w:cs="Times New Roman"/>
          <w:sz w:val="20"/>
        </w:rPr>
        <w:t>Digitalizzazione e strumenti di diagnostica a supporto del professionista</w:t>
      </w:r>
    </w:p>
    <w:p w14:paraId="1E59EAF7" w14:textId="77777777" w:rsidR="00E16033" w:rsidRPr="00EA07FB" w:rsidRDefault="00EA07FB" w:rsidP="00D81BCD">
      <w:pPr>
        <w:spacing w:line="240" w:lineRule="auto"/>
        <w:rPr>
          <w:rFonts w:ascii="Gadugi" w:eastAsia="Hero" w:hAnsi="Gadugi" w:cs="Times New Roman"/>
          <w:sz w:val="20"/>
        </w:rPr>
      </w:pPr>
      <w:r>
        <w:rPr>
          <w:rFonts w:ascii="Gadugi" w:eastAsia="Hero" w:hAnsi="Gadugi" w:cs="Times New Roman"/>
          <w:sz w:val="20"/>
        </w:rPr>
        <w:t>Chiusura lavori ore 18.30</w:t>
      </w:r>
    </w:p>
    <w:p w14:paraId="7A97BFF2" w14:textId="77777777" w:rsidR="003D34A4" w:rsidRPr="00D81BCD" w:rsidRDefault="00D81BCD" w:rsidP="00D81BCD">
      <w:pPr>
        <w:jc w:val="both"/>
        <w:rPr>
          <w:rFonts w:ascii="Gadugi" w:eastAsia="Hero" w:hAnsi="Gadugi" w:cs="Times New Roman"/>
          <w:sz w:val="20"/>
        </w:rPr>
      </w:pPr>
      <w:r w:rsidRPr="00D81BCD">
        <w:rPr>
          <w:rFonts w:ascii="Gadugi" w:eastAsia="Hero" w:hAnsi="Gadugi" w:cs="Times New Roman"/>
          <w:sz w:val="20"/>
        </w:rPr>
        <w:t>Affiancare aziende e famiglie nei rapporti con gli operatori finanziari in ottica di monitoraggio e prevenzione rappresenta un punto cardine per l’evoluzione della professione in ottica consulenziale. La progressiva digitalizzazione della contabilità e del fisco, considerata una seria minaccia per la professione, diviene in realtà una concreta possibilità di valorizzare in questa nuova ottica i dati delle micro, piccole e medie imprese che resteranno accessibili ai commercialisti in via privilegiata.  Una volta compresa l’opportunità professionale offerta dall’evoluzione tecnologica e conosciuti i protocolli e gli standard di valutazione, potremmo comprendere come gli operatori finanziari ottengono, interpretano e valutano i dati dei nostri clienti. Dalla valutazione del modello di business, all’analisi del bilancio e della Centrale Rischi, sino all’identificazione di alternative al credito bancario, uno screening efficiente ed efficace, tra digitale e relazioni umane, che spalanca le porte della consulenza finanziaria e delinea il client onboarding digitale.</w:t>
      </w:r>
    </w:p>
    <w:p w14:paraId="2AABAC4A" w14:textId="77777777" w:rsidR="00D81BCD" w:rsidRDefault="00D81BCD" w:rsidP="00021F05">
      <w:pPr>
        <w:rPr>
          <w:rFonts w:ascii="Gadugi" w:hAnsi="Gadugi" w:cs="Levenim MT"/>
        </w:rPr>
      </w:pPr>
      <w:r w:rsidRPr="00D81BCD">
        <w:rPr>
          <w:rFonts w:ascii="Gadugi" w:hAnsi="Gadugi" w:cs="Levenim MT"/>
        </w:rPr>
        <w:t>CODICI MATERIE CNDCEC: C.4.1 e C.4.13</w:t>
      </w:r>
      <w:bookmarkStart w:id="0" w:name="_GoBack"/>
      <w:bookmarkEnd w:id="0"/>
    </w:p>
    <w:p w14:paraId="16FD52A6" w14:textId="77777777" w:rsidR="00D81BCD" w:rsidRDefault="00D81BCD" w:rsidP="00021F05">
      <w:pPr>
        <w:rPr>
          <w:rFonts w:ascii="Gadugi" w:hAnsi="Gadugi" w:cs="Levenim MT"/>
        </w:rPr>
      </w:pPr>
    </w:p>
    <w:p w14:paraId="1CF6FE94" w14:textId="77777777" w:rsidR="00E70D7A" w:rsidRPr="00E70D7A" w:rsidRDefault="00E70D7A" w:rsidP="00E70D7A">
      <w:pPr>
        <w:rPr>
          <w:rFonts w:ascii="Gadugi" w:eastAsia="Hero" w:hAnsi="Gadugi" w:cs="Times New Roman"/>
        </w:rPr>
      </w:pPr>
      <w:r w:rsidRPr="00E70D7A">
        <w:rPr>
          <w:rFonts w:ascii="Gadugi" w:eastAsia="Hero" w:hAnsi="Gadugi" w:cs="Times New Roman"/>
        </w:rPr>
        <w:t xml:space="preserve">L’intera partecipazione attribuisce 4 crediti formativi, per l’adesione iscriversi al sito </w:t>
      </w:r>
      <w:hyperlink r:id="rId7" w:history="1">
        <w:r w:rsidRPr="00E70D7A">
          <w:rPr>
            <w:rStyle w:val="Collegamentoipertestuale"/>
            <w:rFonts w:ascii="Gadugi" w:eastAsia="Hero" w:hAnsi="Gadugi" w:cs="Times New Roman"/>
          </w:rPr>
          <w:t>www.fpcu.it</w:t>
        </w:r>
      </w:hyperlink>
      <w:r w:rsidRPr="00E70D7A">
        <w:rPr>
          <w:rFonts w:ascii="Gadugi" w:eastAsia="Hero" w:hAnsi="Gadugi" w:cs="Times New Roman"/>
        </w:rPr>
        <w:t xml:space="preserve"> oppure cliccare sul seguente link </w:t>
      </w:r>
      <w:hyperlink r:id="rId8" w:history="1">
        <w:r w:rsidRPr="00E70D7A">
          <w:rPr>
            <w:rFonts w:ascii="Gadugi" w:hAnsi="Gadugi"/>
            <w:color w:val="0000FF"/>
            <w:u w:val="single"/>
          </w:rPr>
          <w:t>Accesso al credito</w:t>
        </w:r>
      </w:hyperlink>
    </w:p>
    <w:p w14:paraId="0F5873E3" w14:textId="77777777" w:rsidR="00D81BCD" w:rsidRDefault="00D81BCD" w:rsidP="00021F05">
      <w:pPr>
        <w:rPr>
          <w:rFonts w:ascii="Gadugi" w:hAnsi="Gadugi" w:cs="Levenim MT"/>
        </w:rPr>
      </w:pPr>
    </w:p>
    <w:p w14:paraId="4F628D2D" w14:textId="77777777" w:rsidR="00021F05" w:rsidRDefault="00E16033" w:rsidP="00021F05">
      <w:pPr>
        <w:rPr>
          <w:rFonts w:ascii="Gadugi" w:hAnsi="Gadugi" w:cs="Levenim MT"/>
        </w:rPr>
      </w:pPr>
      <w:r w:rsidRPr="00EA07FB">
        <w:rPr>
          <w:rFonts w:ascii="Gadugi" w:hAnsi="Gadugi" w:cs="Levenim MT"/>
        </w:rPr>
        <w:t>FACULTY</w:t>
      </w:r>
    </w:p>
    <w:p w14:paraId="12CEDCA7" w14:textId="77777777" w:rsidR="00186570" w:rsidRDefault="00EA07FB" w:rsidP="00021F05">
      <w:pPr>
        <w:rPr>
          <w:rFonts w:ascii="Gadugi" w:hAnsi="Gadugi" w:cs="Levenim MT"/>
        </w:rPr>
      </w:pPr>
      <w:r w:rsidRPr="00186570">
        <w:rPr>
          <w:rFonts w:ascii="Gadugi" w:hAnsi="Gadugi" w:cs="Levenim MT"/>
          <w:b/>
          <w:sz w:val="18"/>
        </w:rPr>
        <w:t>I</w:t>
      </w:r>
      <w:r w:rsidR="00021F05" w:rsidRPr="00186570">
        <w:rPr>
          <w:rFonts w:ascii="Gadugi" w:hAnsi="Gadugi" w:cs="Levenim MT"/>
          <w:b/>
          <w:sz w:val="18"/>
        </w:rPr>
        <w:t>vano Baroffio</w:t>
      </w:r>
      <w:r w:rsidRPr="00186570">
        <w:rPr>
          <w:rFonts w:ascii="Gadugi" w:hAnsi="Gadugi" w:cs="Levenim MT"/>
          <w:b/>
          <w:sz w:val="18"/>
        </w:rPr>
        <w:br/>
      </w:r>
      <w:r>
        <w:rPr>
          <w:rFonts w:ascii="Gadugi" w:hAnsi="Gadugi" w:cs="Levenim MT"/>
          <w:sz w:val="18"/>
        </w:rPr>
        <w:t>Coordinatore della formazione COFiP</w:t>
      </w:r>
    </w:p>
    <w:p w14:paraId="505A3FBD" w14:textId="4FFA04E8" w:rsidR="003D34A4" w:rsidRPr="000546B8" w:rsidRDefault="00992B81" w:rsidP="003D34A4">
      <w:pPr>
        <w:rPr>
          <w:rFonts w:ascii="Gadugi" w:hAnsi="Gadugi" w:cs="Levenim MT"/>
          <w:sz w:val="18"/>
        </w:rPr>
      </w:pPr>
      <w:r w:rsidRPr="00186570">
        <w:rPr>
          <w:rFonts w:ascii="Gadugi" w:hAnsi="Gadugi" w:cs="Levenim MT"/>
          <w:b/>
          <w:sz w:val="18"/>
        </w:rPr>
        <w:t>Cesare Giunipero</w:t>
      </w:r>
      <w:r>
        <w:rPr>
          <w:rFonts w:ascii="Gadugi" w:hAnsi="Gadugi" w:cs="Levenim MT"/>
          <w:sz w:val="18"/>
        </w:rPr>
        <w:br/>
        <w:t>Dottore Commercialista ODCEC Parma e Presidente COFiP</w:t>
      </w:r>
    </w:p>
    <w:p w14:paraId="314C0D8D" w14:textId="2792A375" w:rsidR="003D34A4" w:rsidRDefault="003D34A4" w:rsidP="003D34A4">
      <w:pPr>
        <w:rPr>
          <w:rFonts w:ascii="Gadugi" w:eastAsia="Hero" w:hAnsi="Gadugi" w:cs="Times New Roman"/>
          <w:sz w:val="14"/>
        </w:rPr>
      </w:pPr>
    </w:p>
    <w:p w14:paraId="626E2EB6" w14:textId="77777777" w:rsidR="00E94B4E" w:rsidRDefault="00E94B4E" w:rsidP="003D34A4">
      <w:pPr>
        <w:rPr>
          <w:rFonts w:ascii="Gadugi" w:hAnsi="Gadugi" w:cs="Levenim MT"/>
          <w:sz w:val="20"/>
        </w:rPr>
      </w:pPr>
    </w:p>
    <w:p w14:paraId="4DB0B689" w14:textId="3802EE75" w:rsidR="003D34A4" w:rsidRPr="00992B81" w:rsidRDefault="003D34A4" w:rsidP="003D34A4">
      <w:pPr>
        <w:rPr>
          <w:rFonts w:ascii="Gadugi" w:hAnsi="Gadugi" w:cs="Levenim MT"/>
          <w:sz w:val="20"/>
        </w:rPr>
      </w:pPr>
      <w:r w:rsidRPr="00992B81">
        <w:rPr>
          <w:rFonts w:ascii="Gadugi" w:hAnsi="Gadugi" w:cs="Levenim MT"/>
          <w:sz w:val="20"/>
        </w:rPr>
        <w:t>NOTE INTEGRATIVE E CONTATTI</w:t>
      </w:r>
    </w:p>
    <w:p w14:paraId="0F577738" w14:textId="77777777" w:rsidR="003D34A4" w:rsidRPr="00186570" w:rsidRDefault="003D34A4" w:rsidP="003D34A4">
      <w:pPr>
        <w:jc w:val="both"/>
        <w:rPr>
          <w:rFonts w:ascii="Gadugi" w:hAnsi="Gadugi" w:cs="Levenim MT"/>
          <w:sz w:val="20"/>
        </w:rPr>
      </w:pPr>
      <w:r w:rsidRPr="00992B81">
        <w:rPr>
          <w:rFonts w:ascii="Gadugi" w:eastAsia="Hero" w:hAnsi="Gadugi" w:cs="Times New Roman"/>
          <w:sz w:val="14"/>
        </w:rPr>
        <w:t xml:space="preserve">COFIP - Associazione Consulenti Finanziari Professionisti è iscritta nell’elenco delle Associazioni professionali del Ministero dello Sviluppo Economico nella sezione speciale che permette di rilasciare l’Attestato di Qualità dei Servizi. Gli eventi di COFIP sono sponsorizzati da MyGDI Srl. COFIP, mette a disposizione dei propri associati il portale MyGDI e i servizi per la consulenza. La qualifica di Consulente Finanziario Professionista COFIP, di seguito CFP, si ottiene a completamento del Percorso Formativo Base MyGDI. Il CFP eroga consulenza generica e non può effettuare raccomandazioni personalizzate. Il CFP affianca il cliente durante tutto il processo d’accesso al credito e di investimento di capitali. </w:t>
      </w:r>
    </w:p>
    <w:p w14:paraId="298563D4" w14:textId="77777777" w:rsidR="003D34A4" w:rsidRDefault="003D34A4" w:rsidP="003D34A4">
      <w:pPr>
        <w:rPr>
          <w:rFonts w:ascii="Gadugi" w:eastAsia="Hero" w:hAnsi="Gadugi" w:cs="Times New Roman"/>
          <w:sz w:val="14"/>
        </w:rPr>
      </w:pPr>
      <w:r>
        <w:rPr>
          <w:rFonts w:ascii="Gadugi" w:eastAsia="Hero" w:hAnsi="Gadugi" w:cs="Times New Roman"/>
          <w:sz w:val="14"/>
        </w:rPr>
        <w:t>Nel caso si riscontrino difficoltà nell’iscrizione, è possibile contattare direttamente la segreteria dell’Associazione.</w:t>
      </w:r>
    </w:p>
    <w:p w14:paraId="7D53969A" w14:textId="77777777" w:rsidR="00186570" w:rsidRPr="003D34A4" w:rsidRDefault="003D34A4" w:rsidP="003D34A4">
      <w:pPr>
        <w:rPr>
          <w:rFonts w:ascii="Gadugi" w:eastAsia="Hero" w:hAnsi="Gadugi" w:cs="Times New Roman"/>
          <w:sz w:val="14"/>
        </w:rPr>
      </w:pPr>
      <w:r w:rsidRPr="00992B81">
        <w:rPr>
          <w:rFonts w:ascii="Gadugi" w:eastAsia="Hero" w:hAnsi="Gadugi" w:cs="Times New Roman"/>
          <w:sz w:val="14"/>
        </w:rPr>
        <w:t xml:space="preserve">Mail: </w:t>
      </w:r>
      <w:hyperlink r:id="rId9" w:history="1">
        <w:r w:rsidRPr="00992B81">
          <w:rPr>
            <w:sz w:val="14"/>
          </w:rPr>
          <w:t>segreteria@cofip.pro</w:t>
        </w:r>
      </w:hyperlink>
      <w:r w:rsidRPr="00992B81">
        <w:rPr>
          <w:rFonts w:ascii="Gadugi" w:eastAsia="Hero" w:hAnsi="Gadugi" w:cs="Times New Roman"/>
          <w:sz w:val="14"/>
        </w:rPr>
        <w:br/>
        <w:t>Tel.: +39 392 946 75 31</w:t>
      </w:r>
    </w:p>
    <w:sectPr w:rsidR="00186570" w:rsidRPr="003D34A4" w:rsidSect="00C760FC">
      <w:headerReference w:type="default" r:id="rId10"/>
      <w:pgSz w:w="11906" w:h="16838"/>
      <w:pgMar w:top="1677"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C16E" w14:textId="77777777" w:rsidR="00E4597F" w:rsidRDefault="00E4597F" w:rsidP="00C70A69">
      <w:pPr>
        <w:spacing w:after="0" w:line="240" w:lineRule="auto"/>
      </w:pPr>
      <w:r>
        <w:separator/>
      </w:r>
    </w:p>
  </w:endnote>
  <w:endnote w:type="continuationSeparator" w:id="0">
    <w:p w14:paraId="286D0AE8" w14:textId="77777777" w:rsidR="00E4597F" w:rsidRDefault="00E4597F" w:rsidP="00C7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venim MT">
    <w:altName w:val="Levenim MT"/>
    <w:charset w:val="B1"/>
    <w:family w:val="auto"/>
    <w:pitch w:val="variable"/>
    <w:sig w:usb0="00000803" w:usb1="00000000" w:usb2="00000000" w:usb3="00000000" w:csb0="00000021" w:csb1="00000000"/>
  </w:font>
  <w:font w:name="Gadugi">
    <w:panose1 w:val="020B0502040204020203"/>
    <w:charset w:val="00"/>
    <w:family w:val="swiss"/>
    <w:pitch w:val="variable"/>
    <w:sig w:usb0="80000003" w:usb1="02000000" w:usb2="00003000" w:usb3="00000000" w:csb0="00000001" w:csb1="00000000"/>
  </w:font>
  <w:font w:name="Her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AFB9" w14:textId="77777777" w:rsidR="00E4597F" w:rsidRDefault="00E4597F" w:rsidP="00C70A69">
      <w:pPr>
        <w:spacing w:after="0" w:line="240" w:lineRule="auto"/>
      </w:pPr>
      <w:r>
        <w:separator/>
      </w:r>
    </w:p>
  </w:footnote>
  <w:footnote w:type="continuationSeparator" w:id="0">
    <w:p w14:paraId="4FAA246B" w14:textId="77777777" w:rsidR="00E4597F" w:rsidRDefault="00E4597F" w:rsidP="00C7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7B49" w14:textId="325736D2" w:rsidR="00C760FC" w:rsidRDefault="00C760FC" w:rsidP="00C760FC">
    <w:pPr>
      <w:pStyle w:val="Default"/>
    </w:pPr>
    <w:r>
      <w:rPr>
        <w:noProof/>
      </w:rPr>
      <w:drawing>
        <wp:anchor distT="0" distB="0" distL="114300" distR="114300" simplePos="0" relativeHeight="251659264" behindDoc="1" locked="0" layoutInCell="1" allowOverlap="1" wp14:anchorId="4370FDEA" wp14:editId="56A7116A">
          <wp:simplePos x="0" y="0"/>
          <wp:positionH relativeFrom="margin">
            <wp:posOffset>2231390</wp:posOffset>
          </wp:positionH>
          <wp:positionV relativeFrom="paragraph">
            <wp:posOffset>-234315</wp:posOffset>
          </wp:positionV>
          <wp:extent cx="1409702" cy="533400"/>
          <wp:effectExtent l="0" t="0" r="0" b="0"/>
          <wp:wrapNone/>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2"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0FC">
      <w:rPr>
        <w:noProof/>
      </w:rPr>
      <w:drawing>
        <wp:anchor distT="0" distB="0" distL="114300" distR="114300" simplePos="0" relativeHeight="251660288" behindDoc="0" locked="0" layoutInCell="1" allowOverlap="1" wp14:anchorId="44EAEE66" wp14:editId="1EEA4943">
          <wp:simplePos x="0" y="0"/>
          <wp:positionH relativeFrom="column">
            <wp:posOffset>260985</wp:posOffset>
          </wp:positionH>
          <wp:positionV relativeFrom="paragraph">
            <wp:posOffset>-352425</wp:posOffset>
          </wp:positionV>
          <wp:extent cx="523875" cy="530635"/>
          <wp:effectExtent l="0" t="0" r="0" b="3175"/>
          <wp:wrapNone/>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30635"/>
                  </a:xfrm>
                  <a:prstGeom prst="rect">
                    <a:avLst/>
                  </a:prstGeom>
                  <a:noFill/>
                  <a:ln>
                    <a:noFill/>
                  </a:ln>
                </pic:spPr>
              </pic:pic>
            </a:graphicData>
          </a:graphic>
        </wp:anchor>
      </w:drawing>
    </w:r>
  </w:p>
  <w:p w14:paraId="1AF177CF" w14:textId="44B01660" w:rsidR="00C70A69" w:rsidRDefault="00C760FC" w:rsidP="00C760FC">
    <w:pPr>
      <w:pStyle w:val="Intestazione"/>
      <w:tabs>
        <w:tab w:val="clear" w:pos="9638"/>
      </w:tabs>
    </w:pPr>
    <w:r>
      <w:t xml:space="preserve"> </w:t>
    </w:r>
    <w:r>
      <w:rPr>
        <w:b/>
        <w:bCs/>
        <w:sz w:val="20"/>
        <w:szCs w:val="20"/>
      </w:rPr>
      <w:t xml:space="preserve">ODCEC LA SPEZIA </w:t>
    </w:r>
    <w:r>
      <w:rPr>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67309"/>
    <w:multiLevelType w:val="hybridMultilevel"/>
    <w:tmpl w:val="FD625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334AA"/>
    <w:multiLevelType w:val="hybridMultilevel"/>
    <w:tmpl w:val="139C8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564CCC"/>
    <w:multiLevelType w:val="hybridMultilevel"/>
    <w:tmpl w:val="ED989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217D23"/>
    <w:multiLevelType w:val="hybridMultilevel"/>
    <w:tmpl w:val="EF842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031BDC"/>
    <w:multiLevelType w:val="hybridMultilevel"/>
    <w:tmpl w:val="E6D03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5B07DA"/>
    <w:multiLevelType w:val="hybridMultilevel"/>
    <w:tmpl w:val="A956C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2F0CEE"/>
    <w:multiLevelType w:val="hybridMultilevel"/>
    <w:tmpl w:val="4FC81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69"/>
    <w:rsid w:val="00021F05"/>
    <w:rsid w:val="000546B8"/>
    <w:rsid w:val="00092C89"/>
    <w:rsid w:val="000C6592"/>
    <w:rsid w:val="000D29EC"/>
    <w:rsid w:val="000D3F37"/>
    <w:rsid w:val="0012385B"/>
    <w:rsid w:val="00123A52"/>
    <w:rsid w:val="001609D0"/>
    <w:rsid w:val="00186570"/>
    <w:rsid w:val="0019287B"/>
    <w:rsid w:val="001B32A5"/>
    <w:rsid w:val="001B7ED6"/>
    <w:rsid w:val="002311B2"/>
    <w:rsid w:val="002416E6"/>
    <w:rsid w:val="00297251"/>
    <w:rsid w:val="003D34A4"/>
    <w:rsid w:val="0046481B"/>
    <w:rsid w:val="00561DC6"/>
    <w:rsid w:val="0058468D"/>
    <w:rsid w:val="005E5021"/>
    <w:rsid w:val="00603748"/>
    <w:rsid w:val="00604DEE"/>
    <w:rsid w:val="0060533D"/>
    <w:rsid w:val="00655E48"/>
    <w:rsid w:val="00713B4D"/>
    <w:rsid w:val="007A5753"/>
    <w:rsid w:val="008315B6"/>
    <w:rsid w:val="008344C9"/>
    <w:rsid w:val="008670E5"/>
    <w:rsid w:val="008674F3"/>
    <w:rsid w:val="008D4E1B"/>
    <w:rsid w:val="00917DAA"/>
    <w:rsid w:val="0092308E"/>
    <w:rsid w:val="00992B81"/>
    <w:rsid w:val="009E7ACA"/>
    <w:rsid w:val="009F6A70"/>
    <w:rsid w:val="00B52ABB"/>
    <w:rsid w:val="00B93839"/>
    <w:rsid w:val="00BB6AB7"/>
    <w:rsid w:val="00C70A69"/>
    <w:rsid w:val="00C760FC"/>
    <w:rsid w:val="00CA49CE"/>
    <w:rsid w:val="00D555D2"/>
    <w:rsid w:val="00D73138"/>
    <w:rsid w:val="00D81BCD"/>
    <w:rsid w:val="00DC6DB8"/>
    <w:rsid w:val="00E16033"/>
    <w:rsid w:val="00E42C9D"/>
    <w:rsid w:val="00E4597F"/>
    <w:rsid w:val="00E70D7A"/>
    <w:rsid w:val="00E94B4E"/>
    <w:rsid w:val="00EA07FB"/>
    <w:rsid w:val="00ED5C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70B2"/>
  <w15:chartTrackingRefBased/>
  <w15:docId w15:val="{59CBC129-DFBC-4C24-8E98-1E2105F7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0A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0A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0A69"/>
  </w:style>
  <w:style w:type="paragraph" w:styleId="Pidipagina">
    <w:name w:val="footer"/>
    <w:basedOn w:val="Normale"/>
    <w:link w:val="PidipaginaCarattere"/>
    <w:uiPriority w:val="99"/>
    <w:unhideWhenUsed/>
    <w:rsid w:val="00C70A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0A69"/>
  </w:style>
  <w:style w:type="paragraph" w:styleId="Paragrafoelenco">
    <w:name w:val="List Paragraph"/>
    <w:basedOn w:val="Normale"/>
    <w:uiPriority w:val="34"/>
    <w:qFormat/>
    <w:rsid w:val="008344C9"/>
    <w:pPr>
      <w:ind w:left="720"/>
      <w:contextualSpacing/>
    </w:pPr>
  </w:style>
  <w:style w:type="character" w:styleId="Collegamentoipertestuale">
    <w:name w:val="Hyperlink"/>
    <w:basedOn w:val="Carpredefinitoparagrafo"/>
    <w:uiPriority w:val="99"/>
    <w:unhideWhenUsed/>
    <w:rsid w:val="0060533D"/>
    <w:rPr>
      <w:color w:val="0563C1" w:themeColor="hyperlink"/>
      <w:u w:val="single"/>
    </w:rPr>
  </w:style>
  <w:style w:type="character" w:styleId="Menzionenonrisolta">
    <w:name w:val="Unresolved Mention"/>
    <w:basedOn w:val="Carpredefinitoparagrafo"/>
    <w:uiPriority w:val="99"/>
    <w:semiHidden/>
    <w:unhideWhenUsed/>
    <w:rsid w:val="0060533D"/>
    <w:rPr>
      <w:color w:val="605E5C"/>
      <w:shd w:val="clear" w:color="auto" w:fill="E1DFDD"/>
    </w:rPr>
  </w:style>
  <w:style w:type="paragraph" w:customStyle="1" w:styleId="Default">
    <w:name w:val="Default"/>
    <w:rsid w:val="00C760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cu.it/Eventi/SchedaEvento.aspx?idop=1&amp;idevento=512517" TargetMode="External"/><Relationship Id="rId3" Type="http://schemas.openxmlformats.org/officeDocument/2006/relationships/settings" Target="settings.xml"/><Relationship Id="rId7" Type="http://schemas.openxmlformats.org/officeDocument/2006/relationships/hyperlink" Target="http://www.fpcu.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greteria@cofip.p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548</Words>
  <Characters>3129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Nesta</dc:creator>
  <cp:keywords/>
  <dc:description/>
  <cp:lastModifiedBy>client</cp:lastModifiedBy>
  <cp:revision>4</cp:revision>
  <cp:lastPrinted>2019-06-21T13:58:00Z</cp:lastPrinted>
  <dcterms:created xsi:type="dcterms:W3CDTF">2019-12-05T08:43:00Z</dcterms:created>
  <dcterms:modified xsi:type="dcterms:W3CDTF">2020-01-08T18:00:00Z</dcterms:modified>
</cp:coreProperties>
</file>